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b w:val="1"/>
          <w:i w:val="0"/>
          <w:caps w:val="0"/>
          <w:color w:val="2B3346"/>
          <w:spacing w:val="0"/>
          <w:sz w:val="20"/>
        </w:rPr>
        <w:t>Прокуратура г. Электростали разъясняет: «</w:t>
      </w:r>
      <w:r>
        <w:rPr>
          <w:rFonts w:ascii="Arial" w:hAnsi="Arial"/>
          <w:b w:val="1"/>
          <w:i w:val="0"/>
          <w:caps w:val="0"/>
          <w:color w:val="2B3346"/>
          <w:spacing w:val="0"/>
          <w:sz w:val="19"/>
        </w:rPr>
        <w:t>Постановлением Правительства РФ от 09.12.2025 № 2000 «О внесении изменений в постановление Правительства Российской Федерации от 12 ноября 2020 г. N 1816» дополнен перечень случаев, при которых для строительства, реконструкции объекта капитального строительства не требуется получение разрешения на строительство».</w:t>
      </w:r>
    </w:p>
    <w:p w14:paraId="02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Так установлено, что не требуется получение разрешения на строительство в том числе в случаях строительства, реконструкции:</w:t>
      </w:r>
    </w:p>
    <w:p w14:paraId="03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аэродромов класса Д и Е, вертодромов, обустроенных мест для приводнения и причаливания воздушных судов, прочих объектов, необходимых для взлета, посадки, руления и стоянки воздушных судов, при условии, что в состав таких объектов не входят объекты, относящиеся к особо опасным, технически сложным объектам;</w:t>
      </w:r>
    </w:p>
    <w:p w14:paraId="04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аэровокзалов (терминалов) пропускной способностью менее 100 пассажиров в час;</w:t>
      </w:r>
    </w:p>
    <w:p w14:paraId="05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командно-диспетчерских и стартовых диспетчерских пунктов модульного (контейнерного) типа;</w:t>
      </w:r>
    </w:p>
    <w:p w14:paraId="06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зданий, сооружений, необходимых для организации пограничного, таможенного и иных видов контроля в автомобильных пунктах пропуска через государственную границу РФ, высотой менее 3 этажей или площадью менее 1500 квадратных метров, при условии, что такие объекты не являются особо опасными, технически сложными или уникальными.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2026-03-23T12:51:02Z</dcterms:created>
  <dcterms:modified xsi:type="dcterms:W3CDTF">2026-03-23T12:51:02Z</dcterms:modified>
</cp:coreProperties>
</file>